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F3" w:rsidRPr="002D0329" w:rsidRDefault="00112DF3" w:rsidP="00112DF3">
      <w:pPr>
        <w:pStyle w:val="NormalWeb"/>
        <w:spacing w:before="0" w:beforeAutospacing="0" w:after="0" w:afterAutospacing="0"/>
        <w:jc w:val="center"/>
        <w:rPr>
          <w:sz w:val="20"/>
          <w:szCs w:val="20"/>
          <w:lang w:val="da-DK"/>
        </w:rPr>
      </w:pPr>
      <w:bookmarkStart w:id="0" w:name="_GoBack"/>
      <w:bookmarkEnd w:id="0"/>
      <w:r w:rsidRPr="002D0329">
        <w:rPr>
          <w:b/>
          <w:bCs/>
          <w:sz w:val="20"/>
          <w:szCs w:val="20"/>
          <w:lang w:val="da-DK"/>
        </w:rPr>
        <w:t>BIỂU MẪU</w:t>
      </w:r>
    </w:p>
    <w:p w:rsidR="00112DF3" w:rsidRPr="002D0329" w:rsidRDefault="00112DF3" w:rsidP="00112DF3">
      <w:pPr>
        <w:pStyle w:val="NormalWeb"/>
        <w:spacing w:before="0" w:beforeAutospacing="0" w:after="0" w:afterAutospacing="0"/>
        <w:rPr>
          <w:sz w:val="20"/>
          <w:szCs w:val="20"/>
          <w:lang w:val="da-DK"/>
        </w:rPr>
      </w:pPr>
      <w:r w:rsidRPr="002D0329">
        <w:rPr>
          <w:b/>
          <w:bCs/>
          <w:sz w:val="20"/>
          <w:szCs w:val="20"/>
          <w:lang w:val="da-DK"/>
        </w:rPr>
        <w:t>Tên tổ chức tín dụng, chi nhánh ngân hàng nước ngoài: ……………………………..</w:t>
      </w:r>
    </w:p>
    <w:p w:rsidR="00112DF3" w:rsidRPr="002D0329" w:rsidRDefault="00112DF3" w:rsidP="00112DF3">
      <w:pPr>
        <w:pStyle w:val="NormalWeb"/>
        <w:spacing w:before="120" w:beforeAutospacing="0" w:after="120" w:afterAutospacing="0"/>
        <w:jc w:val="center"/>
        <w:rPr>
          <w:sz w:val="20"/>
          <w:szCs w:val="20"/>
          <w:lang w:val="da-DK"/>
        </w:rPr>
      </w:pPr>
      <w:r w:rsidRPr="002D0329">
        <w:rPr>
          <w:b/>
          <w:bCs/>
          <w:sz w:val="20"/>
          <w:szCs w:val="20"/>
          <w:lang w:val="da-DK"/>
        </w:rPr>
        <w:t>SỐ TIỀN KHÁCH HÀNG TRẢ NỢ VAY VÀ DỰ KIẾN TRẢ NỢ VAY TRONG NĂM</w:t>
      </w:r>
    </w:p>
    <w:p w:rsidR="00112DF3" w:rsidRPr="002D0329" w:rsidRDefault="00112DF3" w:rsidP="00112DF3">
      <w:pPr>
        <w:pStyle w:val="NormalWeb"/>
        <w:spacing w:before="0" w:beforeAutospacing="0" w:after="0" w:afterAutospacing="0"/>
        <w:jc w:val="center"/>
        <w:rPr>
          <w:sz w:val="20"/>
          <w:szCs w:val="20"/>
          <w:lang w:val="da-DK"/>
        </w:rPr>
      </w:pPr>
      <w:r w:rsidRPr="002D0329">
        <w:rPr>
          <w:b/>
          <w:bCs/>
          <w:sz w:val="20"/>
          <w:szCs w:val="20"/>
          <w:lang w:val="da-DK"/>
        </w:rPr>
        <w:t>Tháng .... năm ....</w:t>
      </w:r>
    </w:p>
    <w:p w:rsidR="008677E4" w:rsidRDefault="00112DF3" w:rsidP="00112DF3">
      <w:pPr>
        <w:spacing w:after="0" w:line="240" w:lineRule="auto"/>
        <w:jc w:val="center"/>
        <w:rPr>
          <w:rFonts w:ascii="Times New Roman" w:hAnsi="Times New Roman"/>
          <w:i/>
          <w:iCs/>
          <w:lang w:val="da-DK"/>
        </w:rPr>
      </w:pPr>
      <w:r w:rsidRPr="0020032B">
        <w:rPr>
          <w:rFonts w:ascii="Times New Roman" w:hAnsi="Times New Roman"/>
          <w:i/>
          <w:iCs/>
          <w:lang w:val="da-DK"/>
        </w:rPr>
        <w:t xml:space="preserve">(Ban hành kèm theo Thông tư số </w:t>
      </w:r>
      <w:r w:rsidR="001B178B">
        <w:rPr>
          <w:rFonts w:ascii="Times New Roman" w:hAnsi="Times New Roman"/>
          <w:i/>
          <w:iCs/>
          <w:lang w:val="da-DK"/>
        </w:rPr>
        <w:t>18</w:t>
      </w:r>
      <w:r w:rsidRPr="0020032B">
        <w:rPr>
          <w:rFonts w:ascii="Times New Roman" w:hAnsi="Times New Roman"/>
          <w:i/>
          <w:iCs/>
          <w:lang w:val="da-DK"/>
        </w:rPr>
        <w:t>/</w:t>
      </w:r>
      <w:r w:rsidR="001B178B">
        <w:rPr>
          <w:rFonts w:ascii="Times New Roman" w:hAnsi="Times New Roman"/>
          <w:i/>
          <w:iCs/>
          <w:lang w:val="da-DK"/>
        </w:rPr>
        <w:t>2017</w:t>
      </w:r>
      <w:r w:rsidRPr="0020032B">
        <w:rPr>
          <w:rFonts w:ascii="Times New Roman" w:hAnsi="Times New Roman"/>
          <w:i/>
          <w:iCs/>
          <w:lang w:val="da-DK"/>
        </w:rPr>
        <w:t xml:space="preserve">TT-NHNN ngày </w:t>
      </w:r>
      <w:r w:rsidR="001B178B">
        <w:rPr>
          <w:rFonts w:ascii="Times New Roman" w:hAnsi="Times New Roman"/>
          <w:i/>
          <w:iCs/>
          <w:lang w:val="da-DK"/>
        </w:rPr>
        <w:t xml:space="preserve"> 27 </w:t>
      </w:r>
      <w:r w:rsidRPr="0020032B">
        <w:rPr>
          <w:rFonts w:ascii="Times New Roman" w:hAnsi="Times New Roman"/>
          <w:i/>
          <w:iCs/>
          <w:lang w:val="da-DK"/>
        </w:rPr>
        <w:t xml:space="preserve">tháng </w:t>
      </w:r>
      <w:r w:rsidR="001B178B">
        <w:rPr>
          <w:rFonts w:ascii="Times New Roman" w:hAnsi="Times New Roman"/>
          <w:i/>
          <w:iCs/>
          <w:lang w:val="da-DK"/>
        </w:rPr>
        <w:t>12</w:t>
      </w:r>
      <w:r w:rsidRPr="0020032B">
        <w:rPr>
          <w:rFonts w:ascii="Times New Roman" w:hAnsi="Times New Roman"/>
          <w:i/>
          <w:iCs/>
          <w:lang w:val="da-DK"/>
        </w:rPr>
        <w:t xml:space="preserve"> năm</w:t>
      </w:r>
      <w:r w:rsidR="001B178B">
        <w:rPr>
          <w:rFonts w:ascii="Times New Roman" w:hAnsi="Times New Roman"/>
          <w:i/>
          <w:iCs/>
          <w:lang w:val="da-DK"/>
        </w:rPr>
        <w:t xml:space="preserve"> 2017</w:t>
      </w:r>
      <w:r w:rsidRPr="0020032B">
        <w:rPr>
          <w:rFonts w:ascii="Times New Roman" w:hAnsi="Times New Roman"/>
          <w:i/>
          <w:iCs/>
          <w:lang w:val="da-DK"/>
        </w:rPr>
        <w:t xml:space="preserve"> của Thống đốc Ngân hàng Nhà nước Việt Nam </w:t>
      </w:r>
      <w:r>
        <w:rPr>
          <w:rFonts w:ascii="Times New Roman" w:hAnsi="Times New Roman"/>
          <w:i/>
          <w:iCs/>
          <w:lang w:val="da-DK"/>
        </w:rPr>
        <w:t>s</w:t>
      </w:r>
      <w:r w:rsidRPr="0020032B">
        <w:rPr>
          <w:rFonts w:ascii="Times New Roman" w:hAnsi="Times New Roman"/>
          <w:i/>
          <w:iCs/>
          <w:lang w:val="da-DK"/>
        </w:rPr>
        <w:t xml:space="preserve">ửa đổi, bổ sung một số điều của Thông tư số 24/2015/TT-NHNN ngày 08 tháng 12 năm 2015 của Thống đốc Ngân hàng Nhà nước Việt Nam quy định cho vay bằng ngoại tệ </w:t>
      </w:r>
    </w:p>
    <w:p w:rsidR="00112DF3" w:rsidRPr="0020032B" w:rsidRDefault="00112DF3" w:rsidP="00112DF3">
      <w:pPr>
        <w:spacing w:after="0" w:line="240" w:lineRule="auto"/>
        <w:jc w:val="center"/>
        <w:rPr>
          <w:rFonts w:ascii="Times New Roman" w:hAnsi="Times New Roman"/>
          <w:lang w:val="da-DK"/>
        </w:rPr>
      </w:pPr>
      <w:r w:rsidRPr="0020032B">
        <w:rPr>
          <w:rFonts w:ascii="Times New Roman" w:hAnsi="Times New Roman"/>
          <w:i/>
          <w:iCs/>
          <w:lang w:val="da-DK"/>
        </w:rPr>
        <w:t>của tổ chức tín dụng, chi nhánh ngân hàng nước ngoài đối với khách hàng vay là người cư trú)</w:t>
      </w:r>
    </w:p>
    <w:p w:rsidR="00112DF3" w:rsidRDefault="00112DF3" w:rsidP="00112DF3">
      <w:pPr>
        <w:pStyle w:val="NormalWeb"/>
        <w:spacing w:before="0" w:beforeAutospacing="0" w:after="0" w:afterAutospacing="0"/>
        <w:jc w:val="right"/>
      </w:pPr>
      <w:r>
        <w:rPr>
          <w:i/>
          <w:iCs/>
        </w:rPr>
        <w:t>Đơn vị: tỷ đồng</w:t>
      </w:r>
    </w:p>
    <w:tbl>
      <w:tblPr>
        <w:tblW w:w="14752" w:type="dxa"/>
        <w:tblCellMar>
          <w:left w:w="0" w:type="dxa"/>
          <w:right w:w="0" w:type="dxa"/>
        </w:tblCellMar>
        <w:tblLook w:val="04A0" w:firstRow="1" w:lastRow="0" w:firstColumn="1" w:lastColumn="0" w:noHBand="0" w:noVBand="1"/>
      </w:tblPr>
      <w:tblGrid>
        <w:gridCol w:w="3986"/>
        <w:gridCol w:w="856"/>
        <w:gridCol w:w="859"/>
        <w:gridCol w:w="850"/>
        <w:gridCol w:w="856"/>
        <w:gridCol w:w="859"/>
        <w:gridCol w:w="856"/>
        <w:gridCol w:w="859"/>
        <w:gridCol w:w="856"/>
        <w:gridCol w:w="856"/>
        <w:gridCol w:w="1077"/>
        <w:gridCol w:w="991"/>
        <w:gridCol w:w="991"/>
      </w:tblGrid>
      <w:tr w:rsidR="00112DF3" w:rsidRPr="002D0329" w:rsidTr="00705C67">
        <w:tc>
          <w:tcPr>
            <w:tcW w:w="1351" w:type="pct"/>
            <w:tcBorders>
              <w:top w:val="single" w:sz="8" w:space="0" w:color="auto"/>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jc w:val="center"/>
              <w:rPr>
                <w:sz w:val="20"/>
                <w:szCs w:val="20"/>
              </w:rPr>
            </w:pPr>
            <w:r w:rsidRPr="002D0329">
              <w:rPr>
                <w:b/>
                <w:bCs/>
                <w:sz w:val="20"/>
                <w:szCs w:val="20"/>
              </w:rPr>
              <w:t>Chỉ tiêu</w:t>
            </w:r>
          </w:p>
        </w:tc>
        <w:tc>
          <w:tcPr>
            <w:tcW w:w="290"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1</w:t>
            </w:r>
          </w:p>
        </w:tc>
        <w:tc>
          <w:tcPr>
            <w:tcW w:w="291"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2</w:t>
            </w:r>
          </w:p>
        </w:tc>
        <w:tc>
          <w:tcPr>
            <w:tcW w:w="288"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3</w:t>
            </w:r>
          </w:p>
        </w:tc>
        <w:tc>
          <w:tcPr>
            <w:tcW w:w="290"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4</w:t>
            </w:r>
          </w:p>
        </w:tc>
        <w:tc>
          <w:tcPr>
            <w:tcW w:w="291"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5</w:t>
            </w:r>
          </w:p>
        </w:tc>
        <w:tc>
          <w:tcPr>
            <w:tcW w:w="290"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6</w:t>
            </w:r>
          </w:p>
        </w:tc>
        <w:tc>
          <w:tcPr>
            <w:tcW w:w="291"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7</w:t>
            </w:r>
          </w:p>
        </w:tc>
        <w:tc>
          <w:tcPr>
            <w:tcW w:w="290"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8</w:t>
            </w:r>
          </w:p>
        </w:tc>
        <w:tc>
          <w:tcPr>
            <w:tcW w:w="290"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9</w:t>
            </w:r>
          </w:p>
        </w:tc>
        <w:tc>
          <w:tcPr>
            <w:tcW w:w="365"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10</w:t>
            </w:r>
          </w:p>
        </w:tc>
        <w:tc>
          <w:tcPr>
            <w:tcW w:w="336"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11</w:t>
            </w:r>
          </w:p>
        </w:tc>
        <w:tc>
          <w:tcPr>
            <w:tcW w:w="336" w:type="pct"/>
            <w:tcBorders>
              <w:top w:val="single" w:sz="8" w:space="0" w:color="auto"/>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9"/>
              <w:jc w:val="center"/>
              <w:rPr>
                <w:sz w:val="20"/>
                <w:szCs w:val="20"/>
              </w:rPr>
            </w:pPr>
            <w:r w:rsidRPr="002D0329">
              <w:rPr>
                <w:b/>
                <w:bCs/>
                <w:sz w:val="20"/>
                <w:szCs w:val="20"/>
              </w:rPr>
              <w:t>Tháng 12</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b/>
                <w:bCs/>
                <w:sz w:val="20"/>
                <w:szCs w:val="20"/>
              </w:rPr>
              <w:t>Tổng số tiền gốc và lãi vốn vay đến hạn trả nợ theo hợp đồng tín dụng (= (I)+(II))</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b/>
                <w:bCs/>
                <w:sz w:val="20"/>
                <w:szCs w:val="20"/>
              </w:rPr>
              <w:t>I. Đối với các khoản vay bằng ngoại tệ mà khách hàng không có hoặc không có đủ nguồn thu ngoại tệ để trả nợ vay (=(I.1)+(I.2)+(I.3))</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sz w:val="20"/>
                <w:szCs w:val="20"/>
              </w:rPr>
              <w:t>1. Cho vay ngắn hạn đối với doanh nghiệp đầu mối nhập khẩu xăng dầu</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sz w:val="20"/>
                <w:szCs w:val="20"/>
              </w:rPr>
              <w:t>2. Cho vay đối với các nhu cầu được Ngân hàng Nhà nước Việt Nam chấp thuận bằng văn bản</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sz w:val="20"/>
                <w:szCs w:val="20"/>
              </w:rPr>
              <w:t>3. Cho vay đối với nhu cầu vốn khác</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b/>
                <w:bCs/>
                <w:sz w:val="20"/>
                <w:szCs w:val="20"/>
              </w:rPr>
              <w:t>II. Đối với các khoản vay bằng ngoại tệ mà khách hàng có đủ nguồn thu ngoại tệ để trả nợ vay (= (II.1)+(II.2)+(II.3))</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sz w:val="20"/>
                <w:szCs w:val="20"/>
              </w:rPr>
              <w:t>1. Cho vay để thanh toán ra nước ngoài tiền nhập khẩu hàng hóa, dịch vụ</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sz w:val="20"/>
                <w:szCs w:val="20"/>
              </w:rPr>
              <w:t>2. Cho vay ngắn hạn để đáp ứng các nhu cầu vốn ở trong nước nhằm thực hiện phương án sản xuất kinh doanh hàng xuất khẩu</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r w:rsidR="00112DF3" w:rsidRPr="002D0329" w:rsidTr="00705C67">
        <w:tc>
          <w:tcPr>
            <w:tcW w:w="1351" w:type="pct"/>
            <w:tcBorders>
              <w:top w:val="nil"/>
              <w:left w:val="single" w:sz="8" w:space="0" w:color="auto"/>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10"/>
              <w:rPr>
                <w:sz w:val="20"/>
                <w:szCs w:val="20"/>
              </w:rPr>
            </w:pPr>
            <w:r w:rsidRPr="002D0329">
              <w:rPr>
                <w:sz w:val="20"/>
                <w:szCs w:val="20"/>
              </w:rPr>
              <w:t>3. Cho vay đối với nhu cầu vốn khác</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88"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1"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290"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65"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c>
          <w:tcPr>
            <w:tcW w:w="336" w:type="pct"/>
            <w:tcBorders>
              <w:top w:val="nil"/>
              <w:left w:val="nil"/>
              <w:bottom w:val="single" w:sz="8" w:space="0" w:color="auto"/>
              <w:right w:val="single" w:sz="8" w:space="0" w:color="auto"/>
            </w:tcBorders>
            <w:vAlign w:val="center"/>
            <w:hideMark/>
          </w:tcPr>
          <w:p w:rsidR="00112DF3" w:rsidRPr="002D0329" w:rsidRDefault="00112DF3" w:rsidP="00705C67">
            <w:pPr>
              <w:pStyle w:val="NormalWeb"/>
              <w:spacing w:before="120" w:beforeAutospacing="0" w:after="120" w:afterAutospacing="0"/>
              <w:ind w:firstLine="567"/>
              <w:rPr>
                <w:sz w:val="20"/>
                <w:szCs w:val="20"/>
              </w:rPr>
            </w:pPr>
            <w:r w:rsidRPr="002D0329">
              <w:rPr>
                <w:sz w:val="20"/>
                <w:szCs w:val="20"/>
              </w:rPr>
              <w:t> </w:t>
            </w:r>
          </w:p>
        </w:tc>
      </w:tr>
    </w:tbl>
    <w:p w:rsidR="00112DF3" w:rsidRPr="002D0329" w:rsidRDefault="00112DF3" w:rsidP="00112DF3">
      <w:pPr>
        <w:pStyle w:val="NormalWeb"/>
        <w:spacing w:before="0" w:beforeAutospacing="0" w:after="0" w:afterAutospacing="0"/>
        <w:rPr>
          <w:sz w:val="20"/>
          <w:szCs w:val="20"/>
        </w:rPr>
      </w:pPr>
      <w:r w:rsidRPr="002D0329">
        <w:rPr>
          <w:sz w:val="20"/>
          <w:szCs w:val="20"/>
        </w:rPr>
        <w:t> </w:t>
      </w:r>
    </w:p>
    <w:tbl>
      <w:tblPr>
        <w:tblW w:w="0" w:type="auto"/>
        <w:tblCellMar>
          <w:left w:w="0" w:type="dxa"/>
          <w:right w:w="0" w:type="dxa"/>
        </w:tblCellMar>
        <w:tblLook w:val="04A0" w:firstRow="1" w:lastRow="0" w:firstColumn="1" w:lastColumn="0" w:noHBand="0" w:noVBand="1"/>
      </w:tblPr>
      <w:tblGrid>
        <w:gridCol w:w="3050"/>
        <w:gridCol w:w="2358"/>
        <w:gridCol w:w="9159"/>
      </w:tblGrid>
      <w:tr w:rsidR="00112DF3" w:rsidRPr="002D0329" w:rsidTr="00705C67">
        <w:tc>
          <w:tcPr>
            <w:tcW w:w="3050" w:type="dxa"/>
            <w:tcMar>
              <w:top w:w="0" w:type="dxa"/>
              <w:left w:w="108" w:type="dxa"/>
              <w:bottom w:w="0" w:type="dxa"/>
              <w:right w:w="108" w:type="dxa"/>
            </w:tcMar>
            <w:vAlign w:val="center"/>
            <w:hideMark/>
          </w:tcPr>
          <w:p w:rsidR="00112DF3" w:rsidRPr="002D0329" w:rsidRDefault="00112DF3" w:rsidP="00112DF3">
            <w:pPr>
              <w:pStyle w:val="NormalWeb"/>
              <w:spacing w:before="0" w:beforeAutospacing="0" w:after="0" w:afterAutospacing="0"/>
              <w:ind w:firstLine="567"/>
              <w:jc w:val="center"/>
              <w:rPr>
                <w:sz w:val="20"/>
                <w:szCs w:val="20"/>
              </w:rPr>
            </w:pPr>
            <w:r w:rsidRPr="002D0329">
              <w:rPr>
                <w:b/>
                <w:bCs/>
                <w:sz w:val="20"/>
                <w:szCs w:val="20"/>
              </w:rPr>
              <w:t>Lập biểu</w:t>
            </w:r>
          </w:p>
        </w:tc>
        <w:tc>
          <w:tcPr>
            <w:tcW w:w="2358" w:type="dxa"/>
            <w:tcMar>
              <w:top w:w="0" w:type="dxa"/>
              <w:left w:w="108" w:type="dxa"/>
              <w:bottom w:w="0" w:type="dxa"/>
              <w:right w:w="108" w:type="dxa"/>
            </w:tcMar>
            <w:vAlign w:val="center"/>
            <w:hideMark/>
          </w:tcPr>
          <w:p w:rsidR="00112DF3" w:rsidRPr="002D0329" w:rsidRDefault="00112DF3" w:rsidP="00112DF3">
            <w:pPr>
              <w:pStyle w:val="NormalWeb"/>
              <w:spacing w:before="0" w:beforeAutospacing="0" w:after="0" w:afterAutospacing="0"/>
              <w:ind w:firstLine="567"/>
              <w:jc w:val="center"/>
              <w:rPr>
                <w:sz w:val="20"/>
                <w:szCs w:val="20"/>
              </w:rPr>
            </w:pPr>
            <w:r w:rsidRPr="002D0329">
              <w:rPr>
                <w:b/>
                <w:bCs/>
                <w:sz w:val="20"/>
                <w:szCs w:val="20"/>
              </w:rPr>
              <w:t>Kiểm soát</w:t>
            </w:r>
          </w:p>
        </w:tc>
        <w:tc>
          <w:tcPr>
            <w:tcW w:w="9159" w:type="dxa"/>
            <w:tcMar>
              <w:top w:w="0" w:type="dxa"/>
              <w:left w:w="108" w:type="dxa"/>
              <w:bottom w:w="0" w:type="dxa"/>
              <w:right w:w="108" w:type="dxa"/>
            </w:tcMar>
            <w:vAlign w:val="center"/>
            <w:hideMark/>
          </w:tcPr>
          <w:p w:rsidR="00112DF3" w:rsidRPr="002D0329" w:rsidRDefault="00112DF3" w:rsidP="00112DF3">
            <w:pPr>
              <w:pStyle w:val="NormalWeb"/>
              <w:spacing w:before="0" w:beforeAutospacing="0" w:after="0" w:afterAutospacing="0"/>
              <w:ind w:firstLine="567"/>
              <w:jc w:val="center"/>
              <w:rPr>
                <w:sz w:val="20"/>
                <w:szCs w:val="20"/>
              </w:rPr>
            </w:pPr>
            <w:r w:rsidRPr="002D0329">
              <w:rPr>
                <w:sz w:val="20"/>
                <w:szCs w:val="20"/>
              </w:rPr>
              <w:t>………., ngày …... tháng ….. năm ……</w:t>
            </w:r>
            <w:r w:rsidRPr="002D0329">
              <w:rPr>
                <w:sz w:val="20"/>
                <w:szCs w:val="20"/>
              </w:rPr>
              <w:br/>
            </w:r>
            <w:r w:rsidRPr="002D0329">
              <w:rPr>
                <w:b/>
                <w:bCs/>
                <w:sz w:val="20"/>
                <w:szCs w:val="20"/>
              </w:rPr>
              <w:t>Đại diện hợp pháp của TCTD, chi nhánh ngân hàng nước ngoài</w:t>
            </w:r>
          </w:p>
        </w:tc>
      </w:tr>
    </w:tbl>
    <w:p w:rsidR="00112DF3" w:rsidRPr="002D0329" w:rsidRDefault="00112DF3" w:rsidP="00112DF3">
      <w:pPr>
        <w:pStyle w:val="NormalWeb"/>
        <w:spacing w:before="0" w:beforeAutospacing="0" w:after="0" w:afterAutospacing="0"/>
        <w:rPr>
          <w:sz w:val="20"/>
          <w:szCs w:val="20"/>
        </w:rPr>
      </w:pPr>
      <w:r w:rsidRPr="002D0329">
        <w:rPr>
          <w:b/>
          <w:bCs/>
          <w:i/>
          <w:iCs/>
          <w:sz w:val="20"/>
          <w:szCs w:val="20"/>
        </w:rPr>
        <w:t>Ghi chú:</w:t>
      </w:r>
    </w:p>
    <w:p w:rsidR="00112DF3" w:rsidRPr="002D0329" w:rsidRDefault="00112DF3" w:rsidP="00112DF3">
      <w:pPr>
        <w:pStyle w:val="NormalWeb"/>
        <w:spacing w:before="0" w:beforeAutospacing="0" w:after="0" w:afterAutospacing="0"/>
        <w:rPr>
          <w:sz w:val="20"/>
          <w:szCs w:val="20"/>
        </w:rPr>
      </w:pPr>
      <w:r w:rsidRPr="002D0329">
        <w:rPr>
          <w:sz w:val="20"/>
          <w:szCs w:val="20"/>
        </w:rPr>
        <w:t>1. Tại tháng báo cáo: TCTD báo cáo số liệu phát sinh thực tế trước, trong tháng báo cáo và số liệu dự kiến phát sinh từng tháng đối với các tháng sau tháng báo cáo.</w:t>
      </w:r>
    </w:p>
    <w:p w:rsidR="00112DF3" w:rsidRPr="002D0329" w:rsidRDefault="00112DF3" w:rsidP="00112DF3">
      <w:pPr>
        <w:pStyle w:val="NormalWeb"/>
        <w:spacing w:before="0" w:beforeAutospacing="0" w:after="0" w:afterAutospacing="0"/>
        <w:rPr>
          <w:sz w:val="20"/>
          <w:szCs w:val="20"/>
        </w:rPr>
      </w:pPr>
      <w:r w:rsidRPr="002D0329">
        <w:rPr>
          <w:sz w:val="20"/>
          <w:szCs w:val="20"/>
        </w:rPr>
        <w:t>2. Đơn vị nhận báo cáo: Vụ Chính sách tiền tệ - NHNN Việt Nam, 25 Lý Thường Kiệt - Hoàn Kiếm - Hà Nội (email: phongcstd@sbv.gov.vn, fax: 04.38240132).</w:t>
      </w:r>
    </w:p>
    <w:p w:rsidR="00112DF3" w:rsidRDefault="00112DF3" w:rsidP="00112DF3">
      <w:pPr>
        <w:pStyle w:val="NormalWeb"/>
        <w:spacing w:before="0" w:beforeAutospacing="0" w:after="0" w:afterAutospacing="0"/>
      </w:pPr>
      <w:r w:rsidRPr="002D0329">
        <w:rPr>
          <w:sz w:val="20"/>
          <w:szCs w:val="20"/>
        </w:rPr>
        <w:t>3. Đề nghị ghi rõ họ tên và số điện thoại người chịu trách nhiệm trả lời các chi tiết báo cáo khi Ngân hàng Nhà nước Việt N</w:t>
      </w:r>
      <w:r w:rsidR="00054F49">
        <w:rPr>
          <w:sz w:val="20"/>
          <w:szCs w:val="20"/>
        </w:rPr>
        <w:t>am yêu cầu.</w:t>
      </w:r>
    </w:p>
    <w:sectPr w:rsidR="00112DF3" w:rsidSect="00112DF3">
      <w:pgSz w:w="16838" w:h="11906" w:orient="landscape"/>
      <w:pgMar w:top="426" w:right="1134" w:bottom="142"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F3"/>
    <w:rsid w:val="00054F49"/>
    <w:rsid w:val="000816C9"/>
    <w:rsid w:val="000D61C6"/>
    <w:rsid w:val="00112DF3"/>
    <w:rsid w:val="001333D0"/>
    <w:rsid w:val="001B178B"/>
    <w:rsid w:val="00363FE2"/>
    <w:rsid w:val="004F4691"/>
    <w:rsid w:val="005A6CEF"/>
    <w:rsid w:val="00715C46"/>
    <w:rsid w:val="008677E4"/>
    <w:rsid w:val="009E3D64"/>
    <w:rsid w:val="00B139B7"/>
    <w:rsid w:val="00DF0236"/>
    <w:rsid w:val="00EC14C9"/>
    <w:rsid w:val="00F041E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DF3"/>
    <w:pPr>
      <w:spacing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DF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DF3"/>
    <w:pPr>
      <w:spacing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DF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5C772-4B15-4C06-B941-26B165491398}"/>
</file>

<file path=customXml/itemProps2.xml><?xml version="1.0" encoding="utf-8"?>
<ds:datastoreItem xmlns:ds="http://schemas.openxmlformats.org/officeDocument/2006/customXml" ds:itemID="{7BD5F9E6-7F72-43AA-9E24-43673DA7515D}"/>
</file>

<file path=customXml/itemProps3.xml><?xml version="1.0" encoding="utf-8"?>
<ds:datastoreItem xmlns:ds="http://schemas.openxmlformats.org/officeDocument/2006/customXml" ds:itemID="{A9C56EB4-60BD-46AD-98E8-D07A9774D4F5}"/>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Pham Thi Khanh Hoa (PC)</cp:lastModifiedBy>
  <cp:revision>2</cp:revision>
  <cp:lastPrinted>2017-12-22T10:29:00Z</cp:lastPrinted>
  <dcterms:created xsi:type="dcterms:W3CDTF">2017-12-29T02:45:00Z</dcterms:created>
  <dcterms:modified xsi:type="dcterms:W3CDTF">2017-12-29T02:45:00Z</dcterms:modified>
</cp:coreProperties>
</file>